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0119B" w14:textId="78E59D71" w:rsidR="003C74DC" w:rsidRDefault="00C60467">
      <w:pPr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213B46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213B46">
        <w:rPr>
          <w:rFonts w:ascii="Corbel" w:eastAsia="Corbel" w:hAnsi="Corbel" w:cs="Corbel"/>
          <w:i/>
        </w:rPr>
        <w:t>23</w:t>
      </w:r>
    </w:p>
    <w:p w14:paraId="2B0044E5" w14:textId="77777777" w:rsidR="003C74DC" w:rsidRDefault="003C74DC">
      <w:pPr>
        <w:jc w:val="right"/>
        <w:rPr>
          <w:rFonts w:ascii="Corbel" w:eastAsia="Corbel" w:hAnsi="Corbel" w:cs="Corbel"/>
          <w:b/>
          <w:smallCaps/>
          <w:sz w:val="24"/>
          <w:szCs w:val="24"/>
        </w:rPr>
      </w:pPr>
    </w:p>
    <w:p w14:paraId="445FDA03" w14:textId="77777777" w:rsidR="003C74DC" w:rsidRDefault="00C60467">
      <w:pPr>
        <w:spacing w:after="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048A6893" w14:textId="0631D87D" w:rsidR="008762D6" w:rsidRDefault="008762D6" w:rsidP="002F6924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2F6924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7F4DDB7A" w14:textId="77777777" w:rsidR="003C74DC" w:rsidRDefault="003C74DC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68E9D92B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2"/>
        <w:gridCol w:w="7088"/>
      </w:tblGrid>
      <w:tr w:rsidR="002F6924" w14:paraId="35666F9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3E94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AC8D" w14:textId="56382D4C" w:rsidR="002F6924" w:rsidRDefault="002F6924" w:rsidP="002F6924">
            <w:pPr>
              <w:spacing w:before="100" w:after="100"/>
              <w:rPr>
                <w:color w:val="CE181E"/>
              </w:rPr>
            </w:pPr>
            <w:r w:rsidRPr="009B6AA7">
              <w:rPr>
                <w:bCs/>
                <w:sz w:val="24"/>
                <w:szCs w:val="24"/>
              </w:rPr>
              <w:t>Propedeutyka instrumentacji i aranżacji</w:t>
            </w:r>
          </w:p>
        </w:tc>
      </w:tr>
      <w:tr w:rsidR="002F6924" w14:paraId="0692BAA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2FF6B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D7B5E" w14:textId="62506F7D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6AA7">
              <w:rPr>
                <w:sz w:val="24"/>
                <w:szCs w:val="32"/>
              </w:rPr>
              <w:t>C3/JI</w:t>
            </w:r>
          </w:p>
        </w:tc>
      </w:tr>
      <w:tr w:rsidR="002F6924" w14:paraId="2AC6995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D1DC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CC2C" w14:textId="0D038BAE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2F6924" w14:paraId="0FAC17F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65569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61B4" w14:textId="4452FF3F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2F6924" w14:paraId="098CE9A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8BC9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274F0" w14:textId="6ECA3D4F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2F6924" w14:paraId="78D0DDF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F2DE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3AFD" w14:textId="6D768495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I stopień</w:t>
            </w:r>
          </w:p>
        </w:tc>
      </w:tr>
      <w:tr w:rsidR="002F6924" w14:paraId="7149DEB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2A31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A098" w14:textId="20CF2EBD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2F6924" w14:paraId="072412F4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7AFC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4E14D" w14:textId="19F1573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2F6924" w14:paraId="1CCE6A2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D52A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5A69" w14:textId="0631C866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III rok, 3,4 semestr</w:t>
            </w:r>
          </w:p>
        </w:tc>
      </w:tr>
      <w:tr w:rsidR="002F6924" w14:paraId="015AC9E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B2552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39BBF" w14:textId="713849A9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2F6924" w14:paraId="51BD64B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F67E6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AE02" w14:textId="13416E4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2F6924" w14:paraId="53AF8560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CDA5A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198CA" w14:textId="6BCE56AC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>mgr Rafał Czarnacki</w:t>
            </w:r>
          </w:p>
        </w:tc>
      </w:tr>
      <w:tr w:rsidR="002F6924" w14:paraId="62A0DE8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A7CB" w14:textId="77777777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DCA27" w14:textId="65DFE6A3" w:rsidR="002F6924" w:rsidRDefault="002F6924" w:rsidP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Rafał Czarnacki, mgr Marcin Maziarz</w:t>
            </w:r>
          </w:p>
        </w:tc>
      </w:tr>
    </w:tbl>
    <w:p w14:paraId="5084FEBD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100" w:after="10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192D6683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DC27EDC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2989C4DF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6"/>
        <w:gridCol w:w="922"/>
        <w:gridCol w:w="802"/>
        <w:gridCol w:w="850"/>
        <w:gridCol w:w="811"/>
        <w:gridCol w:w="827"/>
        <w:gridCol w:w="779"/>
        <w:gridCol w:w="957"/>
        <w:gridCol w:w="1206"/>
        <w:gridCol w:w="1547"/>
      </w:tblGrid>
      <w:tr w:rsidR="003C74DC" w14:paraId="6F78C9FE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57BC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62FC8E07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8E5E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6E3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D59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26A2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314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CD5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8D2C1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A26E1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DB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3C74DC" w14:paraId="5FFA46FE" w14:textId="77777777">
        <w:trPr>
          <w:trHeight w:val="45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096B" w14:textId="51C44A99" w:rsidR="003C74DC" w:rsidRDefault="00876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7EFF7" w14:textId="71594905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DA301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35A1F" w14:textId="7D167108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51B5E" w14:textId="731B659F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7E99F" w14:textId="4A8889CD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5800" w14:textId="77DC39D2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A64E" w14:textId="56A31C7B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EE1EA" w14:textId="337A5A05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B736" w14:textId="1ECF26D7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3C74DC" w14:paraId="748C0CA0" w14:textId="77777777">
        <w:trPr>
          <w:trHeight w:val="45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56D7" w14:textId="1AC82183" w:rsidR="003C74DC" w:rsidRDefault="00876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4467" w14:textId="0953421A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F1C80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548B9" w14:textId="5A1B8788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9C1A" w14:textId="6D2B4D10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6272" w14:textId="313844CB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57073" w14:textId="56B3DB76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DF17" w14:textId="4CF73527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641A" w14:textId="42BEF99A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AFEC0" w14:textId="433700CF" w:rsidR="003C74DC" w:rsidRDefault="00876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3BCD4026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C22CC8B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E0DC90F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21E7391D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3E86E055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/>
        <w:ind w:left="426"/>
        <w:jc w:val="center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5758EBB4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rFonts w:ascii="Corbel" w:eastAsia="Corbel" w:hAnsi="Corbel" w:cs="Corbel"/>
          <w:b/>
          <w:smallCaps/>
          <w:color w:val="000000"/>
          <w:sz w:val="28"/>
          <w:szCs w:val="28"/>
        </w:rPr>
      </w:pPr>
    </w:p>
    <w:p w14:paraId="09573588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0092F4B" w14:textId="77777777" w:rsidR="002F6924" w:rsidRDefault="00C604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</w:p>
    <w:p w14:paraId="71AD4D6A" w14:textId="329040B5" w:rsidR="003C74DC" w:rsidRDefault="002F692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left="709" w:hanging="425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Wykład – </w:t>
      </w:r>
      <w:r w:rsidRPr="002F6924">
        <w:rPr>
          <w:rFonts w:ascii="Corbel" w:eastAsia="Corbel" w:hAnsi="Corbel" w:cs="Corbel"/>
          <w:bCs/>
          <w:color w:val="000000"/>
          <w:sz w:val="24"/>
          <w:szCs w:val="24"/>
        </w:rPr>
        <w:t>zaliczenie</w:t>
      </w:r>
      <w:r>
        <w:rPr>
          <w:rFonts w:ascii="Corbel" w:eastAsia="Corbel" w:hAnsi="Corbel" w:cs="Corbel"/>
          <w:bCs/>
          <w:color w:val="000000"/>
          <w:sz w:val="24"/>
          <w:szCs w:val="24"/>
        </w:rPr>
        <w:t xml:space="preserve"> w 5 semestrze,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 ćwiczenia</w:t>
      </w:r>
      <w:r w:rsidR="00C60467"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- </w:t>
      </w:r>
      <w:r w:rsidR="00C60467">
        <w:rPr>
          <w:rFonts w:ascii="Corbel" w:eastAsia="Corbel" w:hAnsi="Corbel" w:cs="Corbel"/>
          <w:color w:val="000000"/>
          <w:sz w:val="24"/>
          <w:szCs w:val="24"/>
        </w:rPr>
        <w:t xml:space="preserve">zaliczenie z oceną w </w:t>
      </w:r>
      <w:r w:rsidR="008762D6">
        <w:rPr>
          <w:rFonts w:ascii="Corbel" w:eastAsia="Corbel" w:hAnsi="Corbel" w:cs="Corbel"/>
          <w:color w:val="000000"/>
          <w:sz w:val="24"/>
          <w:szCs w:val="24"/>
        </w:rPr>
        <w:t xml:space="preserve">5 </w:t>
      </w:r>
      <w:r w:rsidR="00C60467">
        <w:rPr>
          <w:rFonts w:ascii="Corbel" w:eastAsia="Corbel" w:hAnsi="Corbel" w:cs="Corbel"/>
          <w:color w:val="000000"/>
          <w:sz w:val="24"/>
          <w:szCs w:val="24"/>
        </w:rPr>
        <w:t xml:space="preserve">i </w:t>
      </w:r>
      <w:r w:rsidR="008762D6">
        <w:rPr>
          <w:rFonts w:ascii="Corbel" w:eastAsia="Corbel" w:hAnsi="Corbel" w:cs="Corbel"/>
          <w:color w:val="000000"/>
          <w:sz w:val="24"/>
          <w:szCs w:val="24"/>
        </w:rPr>
        <w:t>6</w:t>
      </w:r>
      <w:r w:rsidR="00C60467">
        <w:rPr>
          <w:rFonts w:ascii="Corbel" w:eastAsia="Corbel" w:hAnsi="Corbel" w:cs="Corbel"/>
          <w:color w:val="000000"/>
          <w:sz w:val="24"/>
          <w:szCs w:val="24"/>
        </w:rPr>
        <w:t xml:space="preserve"> semestrze</w:t>
      </w:r>
    </w:p>
    <w:p w14:paraId="207FBF64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FDE17BF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0"/>
      </w:tblGrid>
      <w:tr w:rsidR="003C74DC" w14:paraId="7423E58A" w14:textId="77777777">
        <w:trPr>
          <w:trHeight w:val="1673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F1F8" w14:textId="77777777" w:rsidR="003C74DC" w:rsidRDefault="003C74DC">
            <w:pPr>
              <w:spacing w:before="40" w:after="40"/>
              <w:rPr>
                <w:rFonts w:ascii="Corbel" w:eastAsia="Corbel" w:hAnsi="Corbel" w:cs="Corbel"/>
                <w:color w:val="000000"/>
              </w:rPr>
            </w:pPr>
          </w:p>
          <w:p w14:paraId="0AECB367" w14:textId="77777777" w:rsidR="003C74DC" w:rsidRDefault="00C60467">
            <w:pPr>
              <w:spacing w:before="40" w:after="4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Umiejętność analizy form instrumentalnych i wokalnych występujących w muzyce jazzowej i estradowej. Znajomość zasad muzyki i ich prawidłowe zastosowanie podczas pisania partytur aranżacyjnych jak również wiedza z zakresu instrumentoznawstwa i akustyki.</w:t>
            </w:r>
          </w:p>
          <w:p w14:paraId="35AB3702" w14:textId="77777777" w:rsidR="003C74DC" w:rsidRDefault="003C74DC">
            <w:pPr>
              <w:spacing w:before="40" w:after="40"/>
              <w:rPr>
                <w:rFonts w:ascii="Corbel" w:eastAsia="Corbel" w:hAnsi="Corbel" w:cs="Corbel"/>
                <w:color w:val="000000"/>
              </w:rPr>
            </w:pPr>
          </w:p>
          <w:p w14:paraId="046A113C" w14:textId="77777777" w:rsidR="003C74DC" w:rsidRDefault="003C7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2029C88F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DFFDF4D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5C268681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D02F4AE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05718DAF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8821"/>
      </w:tblGrid>
      <w:tr w:rsidR="003C74DC" w14:paraId="40041FB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5173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6C01" w14:textId="77777777" w:rsidR="003C74DC" w:rsidRDefault="00C60467">
            <w:pPr>
              <w:spacing w:before="40" w:after="40"/>
            </w:pPr>
            <w:r>
              <w:rPr>
                <w:rFonts w:ascii="Corbel" w:eastAsia="Corbel" w:hAnsi="Corbel" w:cs="Corbel"/>
              </w:rPr>
              <w:t>Przygotowanie studenta do samodzielnych opracowań utworów, zarówno w sferze instrumentacji jak i aranżacji.</w:t>
            </w:r>
          </w:p>
        </w:tc>
      </w:tr>
      <w:tr w:rsidR="003C74DC" w14:paraId="0EDFFBA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19B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1073F" w14:textId="77777777" w:rsidR="003C74DC" w:rsidRDefault="00C60467">
            <w:pPr>
              <w:spacing w:before="40" w:after="40"/>
            </w:pPr>
            <w:r>
              <w:rPr>
                <w:rFonts w:ascii="Corbel" w:eastAsia="Corbel" w:hAnsi="Corbel" w:cs="Corbel"/>
              </w:rPr>
              <w:t xml:space="preserve">Znajomość skal, rejestrów i barw poszczególnych instrumentów. </w:t>
            </w:r>
          </w:p>
        </w:tc>
      </w:tr>
      <w:tr w:rsidR="003C74DC" w14:paraId="52F0A8B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590E1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3DA75" w14:textId="77777777" w:rsidR="003C74DC" w:rsidRDefault="00C60467">
            <w:pPr>
              <w:spacing w:before="40" w:after="40"/>
            </w:pPr>
            <w:r>
              <w:rPr>
                <w:rFonts w:ascii="Corbel" w:eastAsia="Corbel" w:hAnsi="Corbel" w:cs="Corbel"/>
              </w:rPr>
              <w:t>Tworzenie opracowań odmiennych stylistycznie na różne składy instrumentalne i wokalne.</w:t>
            </w:r>
          </w:p>
        </w:tc>
      </w:tr>
      <w:tr w:rsidR="003C74DC" w14:paraId="4E62188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A27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6803B" w14:textId="77777777" w:rsidR="003C74DC" w:rsidRDefault="00C60467">
            <w:pPr>
              <w:spacing w:before="40" w:after="40"/>
            </w:pPr>
            <w:r>
              <w:rPr>
                <w:rFonts w:ascii="Corbel" w:eastAsia="Corbel" w:hAnsi="Corbel" w:cs="Corbel"/>
              </w:rPr>
              <w:t>Znajomość typowego instrumentarium zespołów jazzowych i estradowych.</w:t>
            </w:r>
          </w:p>
        </w:tc>
      </w:tr>
    </w:tbl>
    <w:p w14:paraId="245486C8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59C36AEA" w14:textId="77777777" w:rsidR="003C74DC" w:rsidRDefault="00C60467">
      <w:pPr>
        <w:spacing w:after="0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38E97F0E" w14:textId="77777777" w:rsidR="003C74DC" w:rsidRDefault="003C74DC">
      <w:pPr>
        <w:spacing w:after="0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3C74DC" w14:paraId="2BFDE99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1313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4BBAE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051C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C74DC" w14:paraId="71EF492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7809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C8D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znajomość podstawowego repertuaru oraz literatury związanej z wybraną specjalnością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86B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  <w:t>K_W02</w:t>
            </w:r>
          </w:p>
        </w:tc>
      </w:tr>
      <w:tr w:rsidR="003C74DC" w14:paraId="6CC1D37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AD2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076F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znajomość elementów dzieła muzycznego i wzorców budowy formalnej utworów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007E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  <w:t>K_W03</w:t>
            </w:r>
          </w:p>
        </w:tc>
      </w:tr>
      <w:tr w:rsidR="003C74DC" w14:paraId="0478E65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5EA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2D52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znajomość stylów muzycznych i orientuje się w ich tradycjach wykonawczych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77E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  <w:t>K_W05</w:t>
            </w:r>
          </w:p>
        </w:tc>
      </w:tr>
      <w:tr w:rsidR="003C74DC" w14:paraId="104D1AF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352C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B5F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podstawową wiedzę z zakresu warsztatu pracy muzyka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D4E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K_W10</w:t>
            </w:r>
          </w:p>
        </w:tc>
      </w:tr>
      <w:tr w:rsidR="003C74DC" w14:paraId="705371D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BA3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9E7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podstawowe umiejętności niezbędne do tworzenia, realizowania i wyrażania własnych koncepcji artystycznych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E8B7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3"/>
                <w:szCs w:val="23"/>
              </w:rPr>
              <w:t>K_U01</w:t>
            </w:r>
          </w:p>
        </w:tc>
      </w:tr>
      <w:tr w:rsidR="003C74DC" w14:paraId="1BDBA13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629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A6F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Dysponuje umiejętnością świadomego wykorzystywania własnej intuicji i wyobraźni, jak również źródeł wiedzy naukowej oraz współcześnie dostępnych środków technologicznych w zakresie ekspresji artystycznej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C5E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K_U02</w:t>
            </w:r>
          </w:p>
        </w:tc>
      </w:tr>
      <w:tr w:rsidR="003C74DC" w14:paraId="4772DB2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3EE0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024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umiejętność praktycznego wykorzystywania wiedzy związanej z różnorodnością stylów muzycznych we własnych prezentacjach artystycznych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FF2A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K_U04</w:t>
            </w:r>
          </w:p>
        </w:tc>
      </w:tr>
      <w:tr w:rsidR="003C74DC" w14:paraId="1EC169D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57E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2DB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przygotowany do współpracy z różnymi muzykami i różnymi typami zespołów muzycznych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3F97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1568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K_U06</w:t>
            </w:r>
          </w:p>
        </w:tc>
      </w:tr>
      <w:tr w:rsidR="003C74DC" w14:paraId="79EF94A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F262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89E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przygotowany do współpracy w zakresie różnych projektów artystycznych, także o charakterze interdyscyplinarnym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E100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1568"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K_U07</w:t>
            </w:r>
          </w:p>
        </w:tc>
      </w:tr>
      <w:tr w:rsidR="003C74DC" w14:paraId="2F0FD94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2B8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B7EE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umiejętność właściwej i efektywnej organizacji własnej pracy, indywidualnej i zespołowej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EFD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K_K02</w:t>
            </w:r>
          </w:p>
        </w:tc>
      </w:tr>
      <w:tr w:rsidR="003C74DC" w14:paraId="3FB2049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A3DC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D65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umiejętność dokonywania samooceny, jest zdolny do budowania konstruktywnej krytyki w sferze działań muzycznych oraz w obszarze szeroko pojmowanej kultury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698C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K_K06</w:t>
            </w:r>
          </w:p>
        </w:tc>
      </w:tr>
      <w:tr w:rsidR="003C74DC" w14:paraId="55122B6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E6F3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B8F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umiejętność samodzielnego podejmowania zadań artystycznych i naukowych wykazując jednocześnie umiejętności gromadzenia materiałów źródłowych, analizy interpretacji i konstruktywnej krytyki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6180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K_K01</w:t>
            </w:r>
          </w:p>
        </w:tc>
      </w:tr>
      <w:tr w:rsidR="003C74DC" w14:paraId="7721D60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590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C1B0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Ma świadomość znaczenia wiedzy w rozwiązywaniu problemów teoretycznych i praktycznych, w przypadku, gdy nie może ich rozwiązać samodzielnie, korzysta z opinii oraz pomocy ekspertów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282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K_K13</w:t>
            </w:r>
          </w:p>
        </w:tc>
      </w:tr>
    </w:tbl>
    <w:p w14:paraId="681DB3E9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68BE4A9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4FCFFA44" w14:textId="77777777" w:rsidR="003C74DC" w:rsidRDefault="00C604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78C0D87E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C74DC" w14:paraId="07EEFEE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5927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C74DC" w14:paraId="4776DB4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375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jc w:val="center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--------------------------------------------</w:t>
            </w:r>
          </w:p>
        </w:tc>
      </w:tr>
    </w:tbl>
    <w:p w14:paraId="35C618D1" w14:textId="77777777" w:rsidR="003C74DC" w:rsidRDefault="003C74DC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12920B3A" w14:textId="77777777" w:rsidR="00213B46" w:rsidRDefault="00213B46" w:rsidP="00213B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674919D9" w14:textId="77777777" w:rsidR="003C74DC" w:rsidRDefault="003C74DC" w:rsidP="005D5446">
      <w:pPr>
        <w:pBdr>
          <w:top w:val="nil"/>
          <w:left w:val="nil"/>
          <w:bottom w:val="nil"/>
          <w:right w:val="nil"/>
          <w:between w:val="nil"/>
        </w:pBdr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C74DC" w14:paraId="72B9423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96F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8" w:hanging="708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C74DC" w14:paraId="54F14D6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2D7F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>Student poznaje i rozwija swoje możliwości aranżerskie.</w:t>
            </w:r>
          </w:p>
        </w:tc>
      </w:tr>
      <w:tr w:rsidR="003C74DC" w14:paraId="79F62E4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7AAE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>Uruchamia wyobraźnię przy analizie materiału, podejmując właściwe decyzje w sferze doboru technik aranżacyjnych.</w:t>
            </w:r>
          </w:p>
        </w:tc>
      </w:tr>
      <w:tr w:rsidR="003C74DC" w14:paraId="32CEFFB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C45C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>Rozwija wiedzę na temat kolorystyki brzmień instrumentów, typów orkiestr, zespołów.</w:t>
            </w:r>
          </w:p>
        </w:tc>
      </w:tr>
      <w:tr w:rsidR="003C74DC" w14:paraId="75AF444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3140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>Zna rozmieszczenie instrumentów na estradzie w zależności od składu.</w:t>
            </w:r>
          </w:p>
        </w:tc>
      </w:tr>
      <w:tr w:rsidR="003C74DC" w14:paraId="24409CE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5F4B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>Zna podstawy zagadnień akustycznych instrumentoznawstwa związanych z budową instrumentów</w:t>
            </w:r>
          </w:p>
        </w:tc>
      </w:tr>
      <w:tr w:rsidR="003C74DC" w14:paraId="412D7DF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4AC0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Poznaje i tworzy partytury, znając zapis instrumentów i ich odpowiednie umiejscowienie w partyturze. </w:t>
            </w:r>
          </w:p>
        </w:tc>
      </w:tr>
      <w:tr w:rsidR="003C74DC" w14:paraId="10B0ECA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55BD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>Omawianie skal i charakterystycznych rejestrów poszczególnych instrumentów.</w:t>
            </w:r>
          </w:p>
        </w:tc>
      </w:tr>
      <w:tr w:rsidR="003C74DC" w14:paraId="0DD67A4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B1D0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>Instrumentacje na grupy instrumentów: smyczkowe, dęte. Instrumentacje na różne grupy instrumentów, np. kwintet saksofonowy.</w:t>
            </w:r>
          </w:p>
        </w:tc>
      </w:tr>
      <w:tr w:rsidR="003C74DC" w14:paraId="1621387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465C" w14:textId="77777777" w:rsidR="003C74DC" w:rsidRDefault="00C60467">
            <w:pPr>
              <w:spacing w:after="0"/>
            </w:pPr>
            <w:r>
              <w:rPr>
                <w:rFonts w:ascii="Corbel" w:eastAsia="Corbel" w:hAnsi="Corbel" w:cs="Corbel"/>
              </w:rPr>
              <w:t>Praca na wybranych fragmentach partytur, jak również harmonizacja linii melodycznej wraz z opisem funkcyjnym.</w:t>
            </w:r>
          </w:p>
        </w:tc>
      </w:tr>
    </w:tbl>
    <w:p w14:paraId="137F6587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966A60A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11FC97BD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2255F9CA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14:paraId="575C82D6" w14:textId="77777777" w:rsidR="003C74DC" w:rsidRDefault="00C60467">
      <w:pPr>
        <w:spacing w:after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  <w:sz w:val="20"/>
          <w:szCs w:val="20"/>
        </w:rPr>
        <w:t>Ćwiczenia praktyczne w formie pisemnej.</w:t>
      </w:r>
    </w:p>
    <w:p w14:paraId="13143E63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AAA0BFF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89AF9AC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C6912A1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5FC677B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4F1AADFA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D9136EC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56F4D32D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2"/>
        <w:gridCol w:w="5528"/>
        <w:gridCol w:w="2129"/>
      </w:tblGrid>
      <w:tr w:rsidR="003C74DC" w14:paraId="4E0A4EA8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3E37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D87CA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526F38F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E4E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1AFF4517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3C74DC" w14:paraId="6BA92CCD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71EC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645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5651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75DA18E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AA5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7471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ECA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3DB6BF25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A23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0B9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ustny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AA7A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3FB17AE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CA7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A01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F43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54906A3B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2F2F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D3F2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DBC2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0F46C2B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419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DD6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7DF3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00610077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045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BFF0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479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67A7613C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86D6" w14:textId="77777777" w:rsidR="003C74DC" w:rsidRPr="00FF1568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FF1568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7CA9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3B1C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644C8A36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2041" w14:textId="77777777" w:rsidR="003C74DC" w:rsidRPr="00FF1568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FF1568"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0ED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34E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525FDEDB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22F7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466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Egzamin pisemny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D41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54EAB416" w14:textId="77777777">
        <w:trPr>
          <w:trHeight w:val="310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6999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FDF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5EA4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49F582EF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892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A33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74D1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C74DC" w14:paraId="755E2291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F645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A10B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CCA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37611734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22C3E98E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50E3A0E3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0"/>
      </w:tblGrid>
      <w:tr w:rsidR="003C74DC" w14:paraId="7DCDCE4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F610" w14:textId="77777777" w:rsidR="003C74DC" w:rsidRDefault="00C60467">
            <w:r>
              <w:t xml:space="preserve">Zaliczenie uzyskuje się na podstawie oceny dorobku pracy studenta z całego semestru oraz obecności na zajęciach. </w:t>
            </w:r>
          </w:p>
          <w:p w14:paraId="5EAF963B" w14:textId="77777777" w:rsidR="003C74DC" w:rsidRDefault="00C60467">
            <w:r>
              <w:t>60 % - obecność na zajęciach</w:t>
            </w:r>
          </w:p>
          <w:p w14:paraId="11234E25" w14:textId="77777777" w:rsidR="003C74DC" w:rsidRDefault="00C60467">
            <w:r>
              <w:lastRenderedPageBreak/>
              <w:t xml:space="preserve">40% - aktywność podczas zajęć, oceny z samodzielnie przeprowadzonych zadań </w:t>
            </w:r>
          </w:p>
          <w:p w14:paraId="1279ACD3" w14:textId="77777777" w:rsidR="003C74DC" w:rsidRDefault="00C60467">
            <w:r>
              <w:t>Minimum dla uzyskania zaliczenia stanowi 75 % ogólnej sumy punktów procentowych</w:t>
            </w:r>
          </w:p>
          <w:p w14:paraId="60E7C3C9" w14:textId="77777777" w:rsidR="003C74DC" w:rsidRDefault="00C60467">
            <w:pPr>
              <w:rPr>
                <w:rFonts w:ascii="Corbel" w:eastAsia="Corbel" w:hAnsi="Corbel" w:cs="Corbel"/>
              </w:rPr>
            </w:pPr>
            <w:r>
              <w:t>Skala ogólnie stosowanych ocen</w:t>
            </w:r>
          </w:p>
          <w:p w14:paraId="364EEB82" w14:textId="77777777" w:rsidR="003C74DC" w:rsidRDefault="003C74DC">
            <w:pPr>
              <w:spacing w:after="0"/>
              <w:rPr>
                <w:rFonts w:ascii="Corbel" w:eastAsia="Corbel" w:hAnsi="Corbel" w:cs="Corbel"/>
              </w:rPr>
            </w:pPr>
          </w:p>
          <w:p w14:paraId="0CADACE0" w14:textId="77777777" w:rsidR="003C74DC" w:rsidRDefault="003C7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B6EC5B7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43A3F48B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</w:rPr>
      </w:pPr>
    </w:p>
    <w:p w14:paraId="03E94407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</w:rPr>
      </w:pPr>
    </w:p>
    <w:p w14:paraId="26E3779E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</w:rPr>
      </w:pPr>
    </w:p>
    <w:p w14:paraId="7F70AF47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</w:rPr>
      </w:pPr>
    </w:p>
    <w:p w14:paraId="2101308E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</w:rPr>
      </w:pPr>
    </w:p>
    <w:p w14:paraId="45B07181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</w:rPr>
      </w:pPr>
    </w:p>
    <w:p w14:paraId="1CFF4B5D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color w:val="000000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FAFF09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3C74DC" w14:paraId="17894CC6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6C45A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7807F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color w:val="000000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3C74DC" w14:paraId="7418CC19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0A1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FD1B" w14:textId="2888D29D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45</w:t>
            </w:r>
          </w:p>
        </w:tc>
      </w:tr>
      <w:tr w:rsidR="003C74DC" w14:paraId="3A20138C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CC5F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145F4AEE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4E06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3C74DC" w14:paraId="7F4A3B01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B3C1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niekontaktowe – praca własna studenta (napisanie aranżacji, nauka teorii)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E168" w14:textId="16975C69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40</w:t>
            </w:r>
          </w:p>
        </w:tc>
      </w:tr>
      <w:tr w:rsidR="003C74DC" w14:paraId="680EC365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88A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43AB" w14:textId="1BED489D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90</w:t>
            </w:r>
          </w:p>
        </w:tc>
      </w:tr>
      <w:tr w:rsidR="003C74DC" w14:paraId="5F84CBB4" w14:textId="77777777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F673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5DD0" w14:textId="295E9B99" w:rsidR="003C74DC" w:rsidRDefault="002F6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04879BC0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616EC2AE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color w:val="000000"/>
          <w:sz w:val="24"/>
          <w:szCs w:val="24"/>
        </w:rPr>
      </w:pPr>
    </w:p>
    <w:p w14:paraId="712F744F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448DF881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42"/>
        <w:gridCol w:w="3970"/>
      </w:tblGrid>
      <w:tr w:rsidR="003C74DC" w14:paraId="3E18FD84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45CE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BA9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---------------------</w:t>
            </w:r>
          </w:p>
        </w:tc>
      </w:tr>
      <w:tr w:rsidR="003C74DC" w14:paraId="0D5D76C5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7AAE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5B39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---------------------</w:t>
            </w:r>
          </w:p>
        </w:tc>
      </w:tr>
    </w:tbl>
    <w:p w14:paraId="55A22DF8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49CA6B18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757B560D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13"/>
      </w:tblGrid>
      <w:tr w:rsidR="003C74DC" w14:paraId="3512F368" w14:textId="77777777">
        <w:trPr>
          <w:trHeight w:val="141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24D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</w:t>
            </w:r>
          </w:p>
          <w:p w14:paraId="1C0FFABE" w14:textId="77777777" w:rsidR="003C74DC" w:rsidRDefault="003C7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</w:p>
          <w:p w14:paraId="2C13174D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Wojciech Kazimierz Olszewski - Sztuka aranżacji w muzyce jazzowej i rozrywkowej, PWM 2010</w:t>
            </w:r>
          </w:p>
          <w:p w14:paraId="67931706" w14:textId="77777777" w:rsidR="001D65BA" w:rsidRDefault="001D6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</w:p>
          <w:p w14:paraId="11908C1D" w14:textId="544FB5BB" w:rsidR="001D65BA" w:rsidRPr="001D65BA" w:rsidRDefault="001D6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J. Glenc, </w:t>
            </w:r>
            <w:r>
              <w:rPr>
                <w:rFonts w:ascii="Corbel" w:eastAsia="Corbel" w:hAnsi="Corbel" w:cs="Corbel"/>
                <w:i/>
                <w:iCs/>
                <w:color w:val="000000"/>
              </w:rPr>
              <w:t>Instrumentoznawstwo z propedeutyką instrumentacji</w:t>
            </w:r>
            <w:r>
              <w:rPr>
                <w:rFonts w:ascii="Corbel" w:eastAsia="Corbel" w:hAnsi="Corbel" w:cs="Corbel"/>
                <w:color w:val="000000"/>
              </w:rPr>
              <w:t>, AM Katowice, Katowice 2015</w:t>
            </w:r>
          </w:p>
          <w:p w14:paraId="7371BB5D" w14:textId="77777777" w:rsidR="003C74DC" w:rsidRDefault="003C7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b/>
                <w:smallCaps/>
                <w:color w:val="000000"/>
              </w:rPr>
            </w:pPr>
          </w:p>
          <w:p w14:paraId="6D2DC92E" w14:textId="77777777" w:rsidR="003C74DC" w:rsidRPr="008762D6" w:rsidRDefault="00C60467">
            <w:pPr>
              <w:rPr>
                <w:rFonts w:ascii="Corbel" w:eastAsia="Corbel" w:hAnsi="Corbel" w:cs="Corbel"/>
                <w:lang w:val="en-US"/>
              </w:rPr>
            </w:pPr>
            <w:r w:rsidRPr="008762D6">
              <w:rPr>
                <w:rFonts w:ascii="Corbel" w:eastAsia="Corbel" w:hAnsi="Corbel" w:cs="Corbel"/>
                <w:lang w:val="en-US"/>
              </w:rPr>
              <w:t>M. Tomaro, J. Wilson - Instrumental Jazz Arranging, Hal Leonard 2009</w:t>
            </w:r>
          </w:p>
          <w:p w14:paraId="108BE738" w14:textId="77777777" w:rsidR="003C74DC" w:rsidRDefault="00C60467">
            <w:pPr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K. Guzowski, Podstawowe zagadnienia instrumentacji, AM Gdańsk 2005</w:t>
            </w:r>
          </w:p>
          <w:p w14:paraId="62320C69" w14:textId="77777777" w:rsidR="003C74DC" w:rsidRDefault="00C60467">
            <w:r>
              <w:rPr>
                <w:rFonts w:ascii="Corbel" w:eastAsia="Corbel" w:hAnsi="Corbel" w:cs="Corbel"/>
              </w:rPr>
              <w:t>Drobner Mieczysław, Instrumentoznawstwo i akustyka. PWM, Kraków 1980</w:t>
            </w:r>
          </w:p>
        </w:tc>
      </w:tr>
      <w:tr w:rsidR="003C74DC" w14:paraId="6F983D71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BFC3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i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Literatura uzupełniająca: </w:t>
            </w:r>
          </w:p>
          <w:p w14:paraId="249973A8" w14:textId="77777777" w:rsidR="003C74DC" w:rsidRDefault="00C604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D. Wójcik, ABC form muzycznych, Kraków 2001</w:t>
            </w:r>
          </w:p>
          <w:p w14:paraId="2AA3A32E" w14:textId="77777777" w:rsidR="003C74DC" w:rsidRDefault="00C60467">
            <w:pPr>
              <w:spacing w:after="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A. Michalski, Wykład z Instrumentacji, Warszawa 1987</w:t>
            </w:r>
          </w:p>
          <w:p w14:paraId="2DF6C960" w14:textId="6B383726" w:rsidR="001D65BA" w:rsidRPr="001D65BA" w:rsidRDefault="001D65BA">
            <w:pPr>
              <w:spacing w:after="0"/>
            </w:pPr>
            <w:r>
              <w:rPr>
                <w:rFonts w:ascii="Corbel" w:eastAsia="Corbel" w:hAnsi="Corbel" w:cs="Corbel"/>
                <w:color w:val="000000"/>
              </w:rPr>
              <w:t xml:space="preserve">J. Glenc, </w:t>
            </w:r>
            <w:r>
              <w:rPr>
                <w:rFonts w:ascii="Corbel" w:eastAsia="Corbel" w:hAnsi="Corbel" w:cs="Corbel"/>
                <w:i/>
                <w:iCs/>
                <w:color w:val="000000"/>
              </w:rPr>
              <w:t>Harmonia jazzowa – kluczowa problematyka stylistyczno-estetyczna</w:t>
            </w:r>
            <w:r>
              <w:rPr>
                <w:rFonts w:ascii="Corbel" w:eastAsia="Corbel" w:hAnsi="Corbel" w:cs="Corbel"/>
                <w:color w:val="000000"/>
              </w:rPr>
              <w:t>, AM Katowice, Katowice 2015</w:t>
            </w:r>
          </w:p>
        </w:tc>
      </w:tr>
    </w:tbl>
    <w:p w14:paraId="3E7A0286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9BFACDD" w14:textId="77777777" w:rsidR="003C74DC" w:rsidRDefault="003C74D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957807C" w14:textId="77777777" w:rsidR="003C74DC" w:rsidRDefault="00C60467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3C74DC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91C95" w14:textId="77777777" w:rsidR="00BE132E" w:rsidRDefault="00BE132E">
      <w:pPr>
        <w:spacing w:after="0" w:line="240" w:lineRule="auto"/>
      </w:pPr>
      <w:r>
        <w:separator/>
      </w:r>
    </w:p>
  </w:endnote>
  <w:endnote w:type="continuationSeparator" w:id="0">
    <w:p w14:paraId="713B1E03" w14:textId="77777777" w:rsidR="00BE132E" w:rsidRDefault="00BE1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D0D97" w14:textId="77777777" w:rsidR="00BE132E" w:rsidRDefault="00BE132E">
      <w:pPr>
        <w:spacing w:after="0" w:line="240" w:lineRule="auto"/>
      </w:pPr>
      <w:r>
        <w:separator/>
      </w:r>
    </w:p>
  </w:footnote>
  <w:footnote w:type="continuationSeparator" w:id="0">
    <w:p w14:paraId="187E8F1C" w14:textId="77777777" w:rsidR="00BE132E" w:rsidRDefault="00BE132E">
      <w:pPr>
        <w:spacing w:after="0" w:line="240" w:lineRule="auto"/>
      </w:pPr>
      <w:r>
        <w:continuationSeparator/>
      </w:r>
    </w:p>
  </w:footnote>
  <w:footnote w:id="1">
    <w:p w14:paraId="54318FC6" w14:textId="77777777" w:rsidR="003C74DC" w:rsidRDefault="00C60467">
      <w:r>
        <w:rPr>
          <w:vertAlign w:val="superscript"/>
        </w:rPr>
        <w:footnoteRef/>
      </w:r>
      <w:r>
        <w:tab/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55E89"/>
    <w:multiLevelType w:val="multilevel"/>
    <w:tmpl w:val="FE14F08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18471067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4DC"/>
    <w:rsid w:val="00086602"/>
    <w:rsid w:val="0009486C"/>
    <w:rsid w:val="001D65BA"/>
    <w:rsid w:val="00213B46"/>
    <w:rsid w:val="0025321D"/>
    <w:rsid w:val="002F6924"/>
    <w:rsid w:val="003C74DC"/>
    <w:rsid w:val="004E1782"/>
    <w:rsid w:val="005974CA"/>
    <w:rsid w:val="005D5446"/>
    <w:rsid w:val="0087482E"/>
    <w:rsid w:val="008762D6"/>
    <w:rsid w:val="00AF4318"/>
    <w:rsid w:val="00BE132E"/>
    <w:rsid w:val="00C60467"/>
    <w:rsid w:val="00FF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C29C"/>
  <w15:docId w15:val="{30C3523C-56AA-421E-A98E-33050CC3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TytuZnak">
    <w:name w:val="Tytuł Znak"/>
    <w:qFormat/>
    <w:rPr>
      <w:rFonts w:eastAsia="Times New Roman"/>
      <w:b/>
      <w:bCs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omylnaczcionka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styleId="Podtytu">
    <w:name w:val="Subtitle"/>
    <w:basedOn w:val="Normalny"/>
    <w:next w:val="Normalny"/>
    <w:uiPriority w:val="11"/>
    <w:qFormat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qFormat/>
    <w:pPr>
      <w:suppressAutoHyphens/>
    </w:pPr>
    <w:rPr>
      <w:rFonts w:ascii="Arial" w:hAnsi="Arial" w:cs="Arial"/>
      <w:color w:val="000000"/>
      <w:kern w:val="2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qFormat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qFormat/>
    <w:pPr>
      <w:suppressAutoHyphens/>
    </w:pPr>
    <w:rPr>
      <w:kern w:val="2"/>
      <w:lang w:eastAsia="ar-SA"/>
    </w:rPr>
  </w:style>
  <w:style w:type="paragraph" w:customStyle="1" w:styleId="Tre">
    <w:name w:val="Treść"/>
    <w:qFormat/>
    <w:pPr>
      <w:suppressAutoHyphens/>
    </w:pPr>
    <w:rPr>
      <w:rFonts w:cs="Arial Unicode MS"/>
      <w:color w:val="000000"/>
      <w:kern w:val="2"/>
      <w:sz w:val="24"/>
      <w:szCs w:val="24"/>
      <w:u w:color="000000"/>
      <w:lang w:val="en-US" w:eastAsia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reA">
    <w:name w:val="Treść A"/>
    <w:qFormat/>
    <w:rsid w:val="00CB431A"/>
    <w:rPr>
      <w:color w:val="000000"/>
      <w:u w:color="000000"/>
      <w:lang w:val="de-DE"/>
    </w:rPr>
  </w:style>
  <w:style w:type="table" w:customStyle="1" w:styleId="a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atVbtKwbUWmpoo64yFnMpVxMA==">AMUW2mWL/UR5KKRmodXkrf5OEveDp/CqRx6EIS6p4QAGy6H4LkhT8vJQv2x7zzsIuOP75hLedY6M3iGsb6rmk56II5+2/xkYvPuaXerCD8zHvkonCJ73zjI=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1082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6</cp:revision>
  <dcterms:created xsi:type="dcterms:W3CDTF">2021-12-20T15:01:00Z</dcterms:created>
  <dcterms:modified xsi:type="dcterms:W3CDTF">2025-10-15T08:12:00Z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